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1374140" cy="1552575"/>
                  <wp:effectExtent l="0" t="0" r="12700" b="1905"/>
                  <wp:docPr id="1" name="图片 1" descr="微信图片_20211109111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1110911121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140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韩佳寅</w:t>
            </w:r>
          </w:p>
        </w:tc>
        <w:tc>
          <w:tcPr>
            <w:tcW w:w="1453" w:type="dxa"/>
            <w:vAlign w:val="center"/>
          </w:tcPr>
          <w:p w14:paraId="0696E889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女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副研究员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硕导</w:t>
            </w:r>
          </w:p>
        </w:tc>
        <w:tc>
          <w:tcPr>
            <w:tcW w:w="1453" w:type="dxa"/>
            <w:vAlign w:val="center"/>
          </w:tcPr>
          <w:p w14:paraId="3EAA3E66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中药毒理学研究中心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中药免疫毒理</w:t>
            </w:r>
          </w:p>
        </w:tc>
        <w:tc>
          <w:tcPr>
            <w:tcW w:w="1453" w:type="dxa"/>
            <w:vAlign w:val="center"/>
          </w:tcPr>
          <w:p w14:paraId="7BB142F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jyhan@icmm.ac.cn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0395DEF5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韩佳寅，中国中医科学院中药研究所副研究员，硕士生导师，中华中医药学会中药毒理学与安全性研究分会副秘书长。从事中药毒理学、中药药理学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以及中药毒性机理、中药安全评价等研究工作。作为技术骨干建立了注射剂/“有毒中药”致敏性/肝肾毒性预测、致敏/毒性物质筛选、毒性机制解析、风险检控等4大方面13类符合中药特点的安全性研究模型和评价技术体系，包括中药注射剂致敏性评价体系、中药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免疫毒性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评价体系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中药隐匿性肝损伤评价体系、抗原提呈细胞-T细胞作用单元免疫共刺激因子及获得性免疫系统活化评价体系等。主持国家自然科学基金青年基金项目、北京市自然科学基金青年基金项目等项目7项，作为技术骨干参与国家重大科技专项、国家自然科学基金重大项目等项目10项。获得部局级和院级科研成果奖励5项，其中作为主要完成人获北京市科技进步一等奖、中华中医药学会科技进步一等奖、华夏医学科技奖二等奖、中医药国际贡献奖-科技进步奖二等奖，并作为第一完成人获中国中医科学院科技进步二等奖。在国际和国内核心期刊杂志上发表论文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80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余篇，参与编写著作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/>
                <w:color w:val="000000"/>
                <w:sz w:val="22"/>
              </w:rPr>
              <w:t>部。参与制定中华中医药学会团体标准“静脉用中药注射剂类过敏反应检测技术规范”。</w:t>
            </w:r>
          </w:p>
        </w:tc>
      </w:tr>
    </w:tbl>
    <w:p w14:paraId="66E7ACCE">
      <w:pPr>
        <w:spacing w:line="14" w:lineRule="exact"/>
        <w:rPr>
          <w:rFonts w:asciiTheme="majorEastAsia" w:hAnsiTheme="majorEastAsia" w:eastAsiaTheme="maj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60D245DA">
      <w:pPr>
        <w:rPr>
          <w:rFonts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0A871CD4"/>
    <w:rsid w:val="42AA03E1"/>
    <w:rsid w:val="4DAB41CC"/>
    <w:rsid w:val="55EC7130"/>
    <w:rsid w:val="592B7F6F"/>
    <w:rsid w:val="5C9A79C6"/>
    <w:rsid w:val="66680A54"/>
    <w:rsid w:val="6CD62875"/>
    <w:rsid w:val="754E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562</Words>
  <Characters>581</Characters>
  <Lines>1</Lines>
  <Paragraphs>1</Paragraphs>
  <TotalTime>2</TotalTime>
  <ScaleCrop>false</ScaleCrop>
  <LinksUpToDate>false</LinksUpToDate>
  <CharactersWithSpaces>581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2022-02-07T06:58:00Z</dcterms:created>
  <dc:creator>lenovo</dc:creator>
  <cp:lastModifiedBy>hanjiayin</cp:lastModifiedBy>
  <cp:lastPrinted>2018-10-24T12:59:00Z</cp:lastPrinted>
  <dcterms:modified xsi:type="dcterms:W3CDTF">2026-01-20T10:11:55Z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eyJoZGlkIjoiY2JlYzU0ZjlkMGMyN2JlYTQ3YjBmZTM0M2M0OTVmMzAifQ==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14B7DC52AAE64180A7E6F6A8F637D9EB_12</vt:lpwstr>
  </property>
</Properties>
</file>